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294D26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294D26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69404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294D26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294D26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294D26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Kikoi; Textile products and articles, for technical uses, specified in Note 7 to this Chapter (HS</w:t>
            </w:r>
            <w:r>
              <w:t> </w:t>
            </w:r>
            <w:r w:rsidR="00EE3A11" w:rsidRPr="00C379C8">
              <w:t>5911); Textile fabrics (ICS 59.080.30)</w:t>
            </w:r>
            <w:bookmarkStart w:id="20" w:name="sps3a"/>
            <w:bookmarkEnd w:id="20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</w:t>
            </w:r>
            <w:r>
              <w:t> </w:t>
            </w:r>
            <w:r w:rsidR="00EE3A11" w:rsidRPr="00C379C8">
              <w:t>1015:2019, Textiles — Kikoi — Specification, First Edition. (15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the requirements,</w:t>
            </w:r>
            <w:r>
              <w:t xml:space="preserve"> </w:t>
            </w:r>
            <w:r w:rsidR="00FE448B" w:rsidRPr="00C379C8">
              <w:t>sampling and test methods for Kikoi (also known as "Kikoy").</w:t>
            </w:r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294D26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105-B01, Textiles – Tests for colour fastness – Part B01: Colour fastness to light: Daylight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105-C10, Textiles – Tests for colour fastness – Part C10: Colour fastness to washing with soap or soap and soda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105-D01, Colour fastness to dry cleaning using perchloroethylene solvent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105-E04, Tests for colour fastness – Part E04: Colour fastness to perspiration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105-X11, Colourfastness to hot pressing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105-X12, Textiles – Tests for colour fastness – Part X12: Colour fastness to rubbing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1833 (all parts), Textiles – Quantitative chemical analysis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3071, Textiles – Determination of pH of aqueous extract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3175, Textiles – Determination of dimensional change on dry cleaning in perchlorethylene – Machine method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3758, Textiles – Care labelling code using symbols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3801, Textiles – Woven fabrics – Determination of mass per unit length and mass per unit area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5077, Textiles – Determination of dimensional change in washing and drying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6330, Domestic washing and drying procedures for textile testing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6939, Textiles – Yarns from packages – Method of test for breaking strength of yarn by the skein method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12945-2, Textiles – Determination of the fabric propensity to surface pilling, fuzzing or matting – Part 2: Modified Martindale Method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13934-1, Textiles – Tensile properties of fabrics – Part 1: Determination of maximum force and elongation at maximum force using the strip method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13936-1, Textiles – Determination of the slippage resistance of yarns at a seam in woven fabrics – Part 1: Fixed seam opening method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13937-2, Textiles – Tear properties of fabrics – Part 2: Determination of tear force of trouser shaped specimens (Single tear method)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14362-1, Textiles – Methods for determination of certain aromatic amines derived from azo colourants – Part 1: Detection of the use of certain azo colourants accessible with and without extracting the fibres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14362-3, Textiles – Methods for determination of certain aromatic amines derived from azo colourants – Part 3: Detection of the use of certain azo colourants accessible which may release 4-aminoazobenzene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16373-2, Textiles – Dyestuffs – Part 2: General method for determination of extractable dyestuffs including allergenic and carcinogenic dyestuffs (method using pyridine-water)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16373-3, Textiles – Dyestuffs – Part 3: Method for determination of certain carcinogenic dyestuffs (method using trimethylamine/methanol)</w:t>
            </w:r>
          </w:p>
          <w:p w:rsidR="00A15EBF" w:rsidRPr="002F6A28" w:rsidRDefault="00294D26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22198, Textiles – Fabrics – Determination of width and length</w:t>
            </w:r>
          </w:p>
        </w:tc>
      </w:tr>
      <w:tr w:rsidR="0069404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94D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94D26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2020.</w:t>
            </w:r>
            <w:bookmarkEnd w:id="31"/>
          </w:p>
          <w:p w:rsidR="00EE3A11" w:rsidRPr="002F6A28" w:rsidRDefault="00294D26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Cooperatives.</w:t>
            </w:r>
            <w:bookmarkEnd w:id="34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94D26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69404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94D26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94D26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A15EBF" w:rsidRPr="002F6A28" w:rsidRDefault="005E7981" w:rsidP="00B16145">
            <w:pPr>
              <w:keepNext/>
              <w:keepLines/>
              <w:spacing w:before="120" w:after="120"/>
            </w:pPr>
            <w:hyperlink r:id="rId7" w:history="1">
              <w:r w:rsidR="00294D26" w:rsidRPr="002F6A28">
                <w:rPr>
                  <w:color w:val="0000FF"/>
                  <w:u w:val="single"/>
                </w:rPr>
                <w:t>https://members.wto.org/crnattachments/2020/TBT/UGA/20_0310_00_e.pdf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6C6" w:rsidRDefault="00294D26">
      <w:r>
        <w:separator/>
      </w:r>
    </w:p>
  </w:endnote>
  <w:endnote w:type="continuationSeparator" w:id="0">
    <w:p w:rsidR="00CA66C6" w:rsidRDefault="0029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94D26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94D26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294D26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6C6" w:rsidRDefault="00294D26">
      <w:r>
        <w:separator/>
      </w:r>
    </w:p>
  </w:footnote>
  <w:footnote w:type="continuationSeparator" w:id="0">
    <w:p w:rsidR="00CA66C6" w:rsidRDefault="0029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94D26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94D26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94D26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G/TBT/N/UGA/1165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94D26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9404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9404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94D26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70754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9404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294D26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G/TBT/N/UGA/1165</w:t>
          </w:r>
          <w:bookmarkEnd w:id="43"/>
        </w:p>
      </w:tc>
    </w:tr>
    <w:tr w:rsidR="0069404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94D26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9 January 2020</w:t>
          </w:r>
        </w:p>
      </w:tc>
    </w:tr>
    <w:tr w:rsidR="0069404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94D26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5E7981">
            <w:rPr>
              <w:color w:val="FF0000"/>
              <w:szCs w:val="16"/>
            </w:rPr>
            <w:t>0251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94D26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9404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94D26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294D26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14F8F0E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EF5AF0A2" w:tentative="1">
      <w:start w:val="1"/>
      <w:numFmt w:val="lowerLetter"/>
      <w:lvlText w:val="%2."/>
      <w:lvlJc w:val="left"/>
      <w:pPr>
        <w:ind w:left="1080" w:hanging="360"/>
      </w:pPr>
    </w:lvl>
    <w:lvl w:ilvl="2" w:tplc="1CA08B68" w:tentative="1">
      <w:start w:val="1"/>
      <w:numFmt w:val="lowerRoman"/>
      <w:lvlText w:val="%3."/>
      <w:lvlJc w:val="right"/>
      <w:pPr>
        <w:ind w:left="1800" w:hanging="180"/>
      </w:pPr>
    </w:lvl>
    <w:lvl w:ilvl="3" w:tplc="A5006476" w:tentative="1">
      <w:start w:val="1"/>
      <w:numFmt w:val="decimal"/>
      <w:lvlText w:val="%4."/>
      <w:lvlJc w:val="left"/>
      <w:pPr>
        <w:ind w:left="2520" w:hanging="360"/>
      </w:pPr>
    </w:lvl>
    <w:lvl w:ilvl="4" w:tplc="85CC72C2" w:tentative="1">
      <w:start w:val="1"/>
      <w:numFmt w:val="lowerLetter"/>
      <w:lvlText w:val="%5."/>
      <w:lvlJc w:val="left"/>
      <w:pPr>
        <w:ind w:left="3240" w:hanging="360"/>
      </w:pPr>
    </w:lvl>
    <w:lvl w:ilvl="5" w:tplc="0204AD6A" w:tentative="1">
      <w:start w:val="1"/>
      <w:numFmt w:val="lowerRoman"/>
      <w:lvlText w:val="%6."/>
      <w:lvlJc w:val="right"/>
      <w:pPr>
        <w:ind w:left="3960" w:hanging="180"/>
      </w:pPr>
    </w:lvl>
    <w:lvl w:ilvl="6" w:tplc="658283DC" w:tentative="1">
      <w:start w:val="1"/>
      <w:numFmt w:val="decimal"/>
      <w:lvlText w:val="%7."/>
      <w:lvlJc w:val="left"/>
      <w:pPr>
        <w:ind w:left="4680" w:hanging="360"/>
      </w:pPr>
    </w:lvl>
    <w:lvl w:ilvl="7" w:tplc="1C4E632E" w:tentative="1">
      <w:start w:val="1"/>
      <w:numFmt w:val="lowerLetter"/>
      <w:lvlText w:val="%8."/>
      <w:lvlJc w:val="left"/>
      <w:pPr>
        <w:ind w:left="5400" w:hanging="360"/>
      </w:pPr>
    </w:lvl>
    <w:lvl w:ilvl="8" w:tplc="36640A3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94D26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E7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9404D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15EBF"/>
    <w:rsid w:val="00A6057A"/>
    <w:rsid w:val="00A611FF"/>
    <w:rsid w:val="00A71BE1"/>
    <w:rsid w:val="00A74017"/>
    <w:rsid w:val="00A769BF"/>
    <w:rsid w:val="00A80064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A2241"/>
    <w:rsid w:val="00CA66C6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8CB89"/>
  <w15:docId w15:val="{172A183B-C654-4D7F-8412-B2F60A192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10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696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Rambla, Edith</dc:creator>
  <dc:description>LDIMD - DTU</dc:description>
  <cp:lastModifiedBy>Laverriere, Chantal</cp:lastModifiedBy>
  <cp:revision>5</cp:revision>
  <dcterms:created xsi:type="dcterms:W3CDTF">2020-01-09T10:47:00Z</dcterms:created>
  <dcterms:modified xsi:type="dcterms:W3CDTF">2020-01-09T14:00:00Z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